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8C1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color w:val="auto"/>
          <w:sz w:val="32"/>
          <w:szCs w:val="24"/>
          <w:highlight w:val="none"/>
          <w:lang w:val="en-US" w:eastAsia="zh-CN"/>
        </w:rPr>
      </w:pPr>
      <w:r>
        <w:rPr>
          <w:rFonts w:hint="eastAsia" w:ascii="黑体" w:hAnsi="黑体" w:eastAsia="黑体" w:cs="黑体"/>
          <w:b w:val="0"/>
          <w:bCs/>
          <w:color w:val="auto"/>
          <w:sz w:val="32"/>
          <w:szCs w:val="24"/>
          <w:highlight w:val="none"/>
          <w:lang w:val="en-US" w:eastAsia="zh-CN"/>
        </w:rPr>
        <w:t>附件1：</w:t>
      </w:r>
    </w:p>
    <w:p w14:paraId="3C1F73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b w:val="0"/>
          <w:bCs/>
          <w:color w:val="auto"/>
          <w:sz w:val="36"/>
          <w:szCs w:val="28"/>
          <w:highlight w:val="none"/>
          <w:lang w:eastAsia="zh-Hans"/>
        </w:rPr>
      </w:pPr>
    </w:p>
    <w:p w14:paraId="470803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36"/>
          <w:szCs w:val="28"/>
          <w:highlight w:val="none"/>
          <w:lang w:val="en-US" w:eastAsia="zh-CN"/>
        </w:rPr>
      </w:pPr>
      <w:r>
        <w:rPr>
          <w:rFonts w:hint="eastAsia" w:ascii="方正小标宋简体" w:hAnsi="方正小标宋简体" w:eastAsia="方正小标宋简体" w:cs="方正小标宋简体"/>
          <w:b w:val="0"/>
          <w:bCs/>
          <w:color w:val="auto"/>
          <w:sz w:val="36"/>
          <w:szCs w:val="28"/>
          <w:highlight w:val="none"/>
          <w:lang w:eastAsia="zh-Hans"/>
        </w:rPr>
        <w:t>“普惠金融·青春践行”大学生社会</w:t>
      </w:r>
      <w:r>
        <w:rPr>
          <w:rFonts w:hint="eastAsia" w:ascii="方正小标宋简体" w:hAnsi="方正小标宋简体" w:eastAsia="方正小标宋简体" w:cs="方正小标宋简体"/>
          <w:b w:val="0"/>
          <w:bCs/>
          <w:color w:val="auto"/>
          <w:sz w:val="36"/>
          <w:szCs w:val="28"/>
          <w:highlight w:val="none"/>
          <w:lang w:val="en-US" w:eastAsia="zh-CN"/>
        </w:rPr>
        <w:t>调研竞赛</w:t>
      </w:r>
    </w:p>
    <w:p w14:paraId="449F03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36"/>
          <w:szCs w:val="28"/>
          <w:highlight w:val="none"/>
          <w:lang w:eastAsia="zh-CN"/>
        </w:rPr>
      </w:pPr>
      <w:r>
        <w:rPr>
          <w:rFonts w:hint="eastAsia" w:ascii="方正小标宋简体" w:hAnsi="方正小标宋简体" w:eastAsia="方正小标宋简体" w:cs="方正小标宋简体"/>
          <w:b w:val="0"/>
          <w:bCs/>
          <w:color w:val="auto"/>
          <w:sz w:val="36"/>
          <w:szCs w:val="28"/>
          <w:highlight w:val="none"/>
          <w:lang w:eastAsia="zh-Hans"/>
        </w:rPr>
        <w:t>实施</w:t>
      </w:r>
      <w:r>
        <w:rPr>
          <w:rFonts w:hint="eastAsia" w:ascii="方正小标宋简体" w:hAnsi="方正小标宋简体" w:eastAsia="方正小标宋简体" w:cs="方正小标宋简体"/>
          <w:b w:val="0"/>
          <w:bCs/>
          <w:color w:val="auto"/>
          <w:sz w:val="36"/>
          <w:szCs w:val="28"/>
          <w:highlight w:val="none"/>
          <w:lang w:val="en-US" w:eastAsia="zh-Hans"/>
        </w:rPr>
        <w:t>办法</w:t>
      </w:r>
    </w:p>
    <w:p w14:paraId="449D95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b w:val="0"/>
          <w:bCs/>
          <w:color w:val="auto"/>
          <w:sz w:val="28"/>
          <w:highlight w:val="none"/>
          <w:lang w:eastAsia="zh-Hans"/>
        </w:rPr>
      </w:pPr>
    </w:p>
    <w:p w14:paraId="677D7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第一章  总则</w:t>
      </w:r>
    </w:p>
    <w:p w14:paraId="2C00C7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5E58A4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eastAsia="zh-Hans"/>
        </w:rPr>
      </w:pPr>
      <w:r>
        <w:rPr>
          <w:rFonts w:hint="eastAsia" w:ascii="Times New Roman" w:hAnsi="Times New Roman" w:eastAsia="宋体"/>
          <w:b/>
          <w:bCs w:val="0"/>
          <w:color w:val="auto"/>
          <w:sz w:val="28"/>
          <w:highlight w:val="none"/>
          <w:lang w:eastAsia="zh-Hans"/>
        </w:rPr>
        <w:t>第一条</w:t>
      </w:r>
      <w:r>
        <w:rPr>
          <w:rFonts w:hint="eastAsia" w:ascii="Times New Roman" w:hAnsi="Times New Roman" w:eastAsia="宋体"/>
          <w:b w:val="0"/>
          <w:bCs/>
          <w:color w:val="auto"/>
          <w:sz w:val="28"/>
          <w:highlight w:val="none"/>
          <w:lang w:val="en-US" w:eastAsia="zh-Hans"/>
        </w:rPr>
        <w:t xml:space="preserve">  为进一步助力发展普惠金融，</w:t>
      </w:r>
      <w:r>
        <w:rPr>
          <w:rFonts w:hint="eastAsia" w:ascii="Times New Roman" w:hAnsi="Times New Roman" w:eastAsia="宋体"/>
          <w:b w:val="0"/>
          <w:bCs/>
          <w:color w:val="auto"/>
          <w:sz w:val="28"/>
          <w:highlight w:val="none"/>
          <w:lang w:eastAsia="zh-Hans"/>
        </w:rPr>
        <w:t>充分发挥大学生的学科优势，</w:t>
      </w:r>
      <w:r>
        <w:rPr>
          <w:rFonts w:hint="eastAsia" w:ascii="Times New Roman" w:hAnsi="Times New Roman" w:eastAsia="宋体"/>
          <w:b w:val="0"/>
          <w:bCs/>
          <w:color w:val="auto"/>
          <w:sz w:val="28"/>
          <w:highlight w:val="none"/>
          <w:lang w:val="en-US" w:eastAsia="zh-Hans"/>
        </w:rPr>
        <w:t>增强当代大学生的使命意识、责任意识，为大学生创造社会实践和实习锻炼的机会，中国金融教育发展基金会（以下简称“基金会”）特此设立“普惠金融·青春践行”大学生社会</w:t>
      </w:r>
      <w:r>
        <w:rPr>
          <w:rFonts w:hint="eastAsia" w:eastAsia="宋体"/>
          <w:b w:val="0"/>
          <w:bCs/>
          <w:color w:val="auto"/>
          <w:sz w:val="28"/>
          <w:highlight w:val="none"/>
          <w:lang w:val="en-US" w:eastAsia="zh-CN"/>
        </w:rPr>
        <w:t>调研竞赛</w:t>
      </w:r>
      <w:r>
        <w:rPr>
          <w:rFonts w:hint="eastAsia" w:ascii="Times New Roman" w:hAnsi="Times New Roman" w:eastAsia="宋体"/>
          <w:b w:val="0"/>
          <w:bCs/>
          <w:color w:val="auto"/>
          <w:sz w:val="28"/>
          <w:highlight w:val="none"/>
          <w:lang w:val="en-US" w:eastAsia="zh-Hans"/>
        </w:rPr>
        <w:t>（以下简称“</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val="en-US" w:eastAsia="zh-Hans"/>
        </w:rPr>
        <w:t>”）</w:t>
      </w:r>
      <w:r>
        <w:rPr>
          <w:rFonts w:hint="eastAsia" w:ascii="Times New Roman" w:hAnsi="Times New Roman" w:eastAsia="宋体"/>
          <w:b w:val="0"/>
          <w:bCs/>
          <w:color w:val="auto"/>
          <w:sz w:val="28"/>
          <w:highlight w:val="none"/>
          <w:lang w:eastAsia="zh-Hans"/>
        </w:rPr>
        <w:t>。</w:t>
      </w:r>
    </w:p>
    <w:p w14:paraId="0601AB6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eastAsia="zh-Hans"/>
        </w:rPr>
      </w:pPr>
      <w:r>
        <w:rPr>
          <w:rFonts w:hint="eastAsia" w:ascii="Times New Roman" w:hAnsi="Times New Roman" w:eastAsia="宋体"/>
          <w:b/>
          <w:bCs w:val="0"/>
          <w:color w:val="auto"/>
          <w:sz w:val="28"/>
          <w:highlight w:val="none"/>
          <w:lang w:eastAsia="zh-Hans"/>
        </w:rPr>
        <w:t xml:space="preserve">第二条 </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val="en-US" w:eastAsia="zh-Hans"/>
        </w:rPr>
        <w:t>面向</w:t>
      </w:r>
      <w:r>
        <w:rPr>
          <w:rFonts w:hint="eastAsia" w:ascii="Times New Roman" w:hAnsi="Times New Roman" w:eastAsia="宋体"/>
          <w:b w:val="0"/>
          <w:bCs/>
          <w:color w:val="auto"/>
          <w:sz w:val="28"/>
          <w:highlight w:val="none"/>
          <w:lang w:eastAsia="zh-Hans"/>
        </w:rPr>
        <w:t>全国部分</w:t>
      </w:r>
      <w:r>
        <w:rPr>
          <w:rFonts w:hint="eastAsia" w:eastAsia="宋体"/>
          <w:b w:val="0"/>
          <w:bCs/>
          <w:color w:val="auto"/>
          <w:sz w:val="28"/>
          <w:highlight w:val="none"/>
          <w:lang w:val="en-US" w:eastAsia="zh-CN"/>
        </w:rPr>
        <w:t>高校</w:t>
      </w:r>
      <w:r>
        <w:rPr>
          <w:rFonts w:hint="eastAsia" w:ascii="Times New Roman" w:hAnsi="Times New Roman" w:eastAsia="宋体"/>
          <w:b w:val="0"/>
          <w:bCs/>
          <w:color w:val="auto"/>
          <w:sz w:val="28"/>
          <w:highlight w:val="none"/>
          <w:lang w:val="en-US" w:eastAsia="zh-Hans"/>
        </w:rPr>
        <w:t>全日制在校大学生</w:t>
      </w:r>
      <w:r>
        <w:rPr>
          <w:rFonts w:hint="eastAsia" w:ascii="Times New Roman" w:hAnsi="Times New Roman" w:eastAsia="宋体"/>
          <w:b w:val="0"/>
          <w:bCs/>
          <w:color w:val="auto"/>
          <w:sz w:val="28"/>
          <w:highlight w:val="none"/>
          <w:lang w:eastAsia="zh-Hans"/>
        </w:rPr>
        <w:t>开展。</w:t>
      </w:r>
    </w:p>
    <w:p w14:paraId="196148B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eastAsia="zh-Hans"/>
        </w:rPr>
        <w:t>第三条</w:t>
      </w:r>
      <w:r>
        <w:rPr>
          <w:rFonts w:hint="eastAsia" w:ascii="Times New Roman" w:hAnsi="Times New Roman" w:eastAsia="宋体"/>
          <w:b w:val="0"/>
          <w:bCs/>
          <w:color w:val="auto"/>
          <w:sz w:val="28"/>
          <w:highlight w:val="none"/>
          <w:lang w:val="en-US" w:eastAsia="zh-Hans"/>
        </w:rPr>
        <w:t xml:space="preserve"> </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eastAsia="zh-Hans"/>
        </w:rPr>
        <w:t>遵循“公平、公正、公开”的原则</w:t>
      </w:r>
      <w:r>
        <w:rPr>
          <w:rFonts w:hint="eastAsia" w:ascii="Times New Roman" w:hAnsi="Times New Roman" w:eastAsia="宋体"/>
          <w:b w:val="0"/>
          <w:bCs/>
          <w:color w:val="auto"/>
          <w:sz w:val="28"/>
          <w:highlight w:val="none"/>
          <w:lang w:val="en-US" w:eastAsia="zh-Hans"/>
        </w:rPr>
        <w:t>。</w:t>
      </w:r>
    </w:p>
    <w:p w14:paraId="474D6BD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7FA6A9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r>
        <w:rPr>
          <w:rFonts w:hint="eastAsia" w:ascii="Times New Roman" w:hAnsi="Times New Roman" w:eastAsia="宋体"/>
          <w:b/>
          <w:bCs w:val="0"/>
          <w:color w:val="auto"/>
          <w:sz w:val="28"/>
          <w:highlight w:val="none"/>
          <w:lang w:val="en-US" w:eastAsia="zh-Hans"/>
        </w:rPr>
        <w:t xml:space="preserve">第二章  </w:t>
      </w:r>
      <w:r>
        <w:rPr>
          <w:rFonts w:hint="eastAsia" w:eastAsia="宋体"/>
          <w:b/>
          <w:bCs w:val="0"/>
          <w:color w:val="auto"/>
          <w:sz w:val="28"/>
          <w:highlight w:val="none"/>
          <w:lang w:val="en-US" w:eastAsia="zh-CN"/>
        </w:rPr>
        <w:t>竞赛</w:t>
      </w:r>
      <w:r>
        <w:rPr>
          <w:rFonts w:hint="eastAsia" w:ascii="Times New Roman" w:hAnsi="Times New Roman" w:eastAsia="宋体"/>
          <w:b/>
          <w:bCs w:val="0"/>
          <w:color w:val="auto"/>
          <w:sz w:val="28"/>
          <w:highlight w:val="none"/>
          <w:lang w:val="en-US" w:eastAsia="zh-Hans"/>
        </w:rPr>
        <w:t>组织</w:t>
      </w:r>
    </w:p>
    <w:p w14:paraId="412AAA9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67ACEB7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highlight w:val="none"/>
          <w:lang w:val="en-US" w:eastAsia="zh-CN"/>
        </w:rPr>
      </w:pPr>
      <w:r>
        <w:rPr>
          <w:rFonts w:hint="eastAsia" w:ascii="Times New Roman" w:hAnsi="Times New Roman" w:eastAsia="宋体"/>
          <w:b/>
          <w:bCs w:val="0"/>
          <w:color w:val="auto"/>
          <w:sz w:val="28"/>
          <w:highlight w:val="none"/>
          <w:lang w:val="en-US" w:eastAsia="zh-Hans"/>
        </w:rPr>
        <w:t>第四条</w:t>
      </w:r>
      <w:r>
        <w:rPr>
          <w:rFonts w:hint="eastAsia" w:ascii="Times New Roman" w:hAnsi="Times New Roman" w:eastAsia="宋体"/>
          <w:b w:val="0"/>
          <w:bCs/>
          <w:color w:val="auto"/>
          <w:sz w:val="28"/>
          <w:highlight w:val="none"/>
          <w:lang w:val="en-US" w:eastAsia="zh-Hans"/>
        </w:rPr>
        <w:t xml:space="preserve"> 基金会为</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val="en-US" w:eastAsia="zh-Hans"/>
        </w:rPr>
        <w:t>主办单位，</w:t>
      </w:r>
      <w:r>
        <w:rPr>
          <w:rFonts w:hint="eastAsia" w:eastAsia="宋体"/>
          <w:b w:val="0"/>
          <w:bCs/>
          <w:color w:val="auto"/>
          <w:sz w:val="28"/>
          <w:highlight w:val="none"/>
          <w:lang w:val="en-US" w:eastAsia="zh-CN"/>
        </w:rPr>
        <w:t>全面负责统筹竞赛全程的策划、组织、监督与总结，保障竞赛公平高效运行。基金会设立评委会，评委会人员由基金会“金融教育公益项目评审专家库”成员及金融机构人员组成，负责竞赛评审工作。基金会金融教育部负责竞赛日常工作。</w:t>
      </w:r>
    </w:p>
    <w:p w14:paraId="1E0C88A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第五条</w:t>
      </w:r>
      <w:r>
        <w:rPr>
          <w:rFonts w:hint="eastAsia" w:ascii="Times New Roman" w:hAnsi="Times New Roman" w:eastAsia="宋体"/>
          <w:b w:val="0"/>
          <w:bCs/>
          <w:color w:val="auto"/>
          <w:sz w:val="28"/>
          <w:highlight w:val="none"/>
          <w:lang w:val="en-US" w:eastAsia="zh-Hans"/>
        </w:rPr>
        <w:t xml:space="preserve"> </w:t>
      </w:r>
      <w:r>
        <w:rPr>
          <w:rFonts w:hint="eastAsia" w:ascii="Times New Roman" w:hAnsi="Times New Roman" w:eastAsia="宋体"/>
          <w:b/>
          <w:bCs w:val="0"/>
          <w:color w:val="auto"/>
          <w:sz w:val="28"/>
          <w:highlight w:val="none"/>
          <w:lang w:val="en-US" w:eastAsia="zh-Hans"/>
        </w:rPr>
        <w:t xml:space="preserve"> </w:t>
      </w:r>
      <w:r>
        <w:rPr>
          <w:rFonts w:hint="eastAsia" w:ascii="Times New Roman" w:hAnsi="Times New Roman" w:eastAsia="宋体"/>
          <w:b w:val="0"/>
          <w:bCs/>
          <w:color w:val="auto"/>
          <w:sz w:val="28"/>
          <w:highlight w:val="none"/>
          <w:lang w:val="en-US" w:eastAsia="zh-Hans"/>
        </w:rPr>
        <w:t>基金会</w:t>
      </w:r>
      <w:r>
        <w:rPr>
          <w:rFonts w:hint="eastAsia" w:eastAsia="宋体"/>
          <w:b w:val="0"/>
          <w:bCs/>
          <w:color w:val="auto"/>
          <w:sz w:val="28"/>
          <w:highlight w:val="none"/>
          <w:lang w:val="en-US" w:eastAsia="zh-CN"/>
        </w:rPr>
        <w:t>招募</w:t>
      </w:r>
      <w:r>
        <w:rPr>
          <w:rFonts w:hint="eastAsia" w:ascii="Times New Roman" w:hAnsi="Times New Roman" w:eastAsia="宋体"/>
          <w:b w:val="0"/>
          <w:bCs/>
          <w:color w:val="auto"/>
          <w:sz w:val="28"/>
          <w:highlight w:val="none"/>
          <w:lang w:val="en-US" w:eastAsia="zh-Hans"/>
        </w:rPr>
        <w:t>高校或相关</w:t>
      </w:r>
      <w:r>
        <w:rPr>
          <w:rFonts w:hint="eastAsia" w:eastAsia="宋体"/>
          <w:b w:val="0"/>
          <w:bCs/>
          <w:color w:val="auto"/>
          <w:sz w:val="28"/>
          <w:highlight w:val="none"/>
          <w:lang w:val="en-US" w:eastAsia="zh-CN"/>
        </w:rPr>
        <w:t>单位</w:t>
      </w:r>
      <w:r>
        <w:rPr>
          <w:rFonts w:hint="eastAsia" w:ascii="Times New Roman" w:hAnsi="Times New Roman" w:eastAsia="宋体"/>
          <w:b w:val="0"/>
          <w:bCs/>
          <w:color w:val="auto"/>
          <w:sz w:val="28"/>
          <w:highlight w:val="none"/>
          <w:lang w:val="en-US" w:eastAsia="zh-Hans"/>
        </w:rPr>
        <w:t>作为承办单位，负责</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val="en-US" w:eastAsia="zh-Hans"/>
        </w:rPr>
        <w:t>评审</w:t>
      </w:r>
      <w:r>
        <w:rPr>
          <w:rFonts w:hint="eastAsia" w:ascii="Times New Roman" w:hAnsi="Times New Roman" w:eastAsia="宋体"/>
          <w:b w:val="0"/>
          <w:bCs/>
          <w:color w:val="auto"/>
          <w:sz w:val="28"/>
          <w:highlight w:val="none"/>
          <w:lang w:val="en-US" w:eastAsia="zh-CN"/>
        </w:rPr>
        <w:t>阶段的</w:t>
      </w:r>
      <w:r>
        <w:rPr>
          <w:rFonts w:hint="eastAsia" w:ascii="Times New Roman" w:hAnsi="Times New Roman" w:eastAsia="宋体"/>
          <w:b w:val="0"/>
          <w:bCs/>
          <w:color w:val="auto"/>
          <w:sz w:val="28"/>
          <w:highlight w:val="none"/>
          <w:lang w:val="en-US" w:eastAsia="zh-Hans"/>
        </w:rPr>
        <w:t>组织工作等。</w:t>
      </w:r>
    </w:p>
    <w:p w14:paraId="6CC1B03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1323276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eastAsia="宋体"/>
          <w:b/>
          <w:bCs w:val="0"/>
          <w:color w:val="auto"/>
          <w:sz w:val="28"/>
          <w:highlight w:val="none"/>
          <w:lang w:val="en-US" w:eastAsia="zh-CN"/>
        </w:rPr>
      </w:pPr>
      <w:r>
        <w:rPr>
          <w:rFonts w:hint="eastAsia" w:ascii="Times New Roman" w:hAnsi="Times New Roman" w:eastAsia="宋体" w:cs="Times New Roman"/>
          <w:b/>
          <w:bCs w:val="0"/>
          <w:color w:val="auto"/>
          <w:kern w:val="2"/>
          <w:sz w:val="28"/>
          <w:szCs w:val="22"/>
          <w:highlight w:val="none"/>
          <w:lang w:val="en-US" w:eastAsia="zh-CN" w:bidi="ar-SA"/>
        </w:rPr>
        <w:t>第三章</w:t>
      </w:r>
      <w:r>
        <w:rPr>
          <w:rFonts w:hint="eastAsia" w:eastAsia="宋体"/>
          <w:b/>
          <w:bCs w:val="0"/>
          <w:color w:val="auto"/>
          <w:sz w:val="28"/>
          <w:highlight w:val="none"/>
          <w:lang w:val="en-US" w:eastAsia="zh-CN"/>
        </w:rPr>
        <w:t xml:space="preserve"> 竞赛规则</w:t>
      </w:r>
    </w:p>
    <w:p w14:paraId="29F2ECD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eastAsia="宋体"/>
          <w:b/>
          <w:bCs w:val="0"/>
          <w:color w:val="auto"/>
          <w:sz w:val="28"/>
          <w:highlight w:val="none"/>
          <w:lang w:val="en-US" w:eastAsia="zh-CN"/>
        </w:rPr>
      </w:pPr>
    </w:p>
    <w:p w14:paraId="35C9BE8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highlight w:val="none"/>
          <w:lang w:val="en-US" w:eastAsia="zh-CN"/>
        </w:rPr>
      </w:pPr>
      <w:r>
        <w:rPr>
          <w:rFonts w:hint="eastAsia" w:eastAsia="宋体"/>
          <w:b/>
          <w:bCs w:val="0"/>
          <w:color w:val="auto"/>
          <w:sz w:val="28"/>
          <w:highlight w:val="none"/>
          <w:lang w:val="en-US" w:eastAsia="zh-CN"/>
        </w:rPr>
        <w:t>第六条</w:t>
      </w:r>
      <w:r>
        <w:rPr>
          <w:rFonts w:hint="eastAsia" w:eastAsia="宋体"/>
          <w:b w:val="0"/>
          <w:bCs/>
          <w:color w:val="auto"/>
          <w:sz w:val="28"/>
          <w:highlight w:val="none"/>
          <w:lang w:val="en-US" w:eastAsia="zh-CN"/>
        </w:rPr>
        <w:t xml:space="preserve"> 竞赛</w:t>
      </w:r>
      <w:r>
        <w:rPr>
          <w:rFonts w:hint="eastAsia" w:ascii="Times New Roman" w:hAnsi="Times New Roman" w:eastAsia="宋体"/>
          <w:b w:val="0"/>
          <w:bCs/>
          <w:color w:val="auto"/>
          <w:sz w:val="28"/>
          <w:highlight w:val="none"/>
          <w:lang w:val="en-US" w:eastAsia="zh-Hans"/>
        </w:rPr>
        <w:t>设置A、B两个组别。A组对象为教育部规定的本科类院校学生</w:t>
      </w:r>
      <w:r>
        <w:rPr>
          <w:rFonts w:hint="eastAsia" w:eastAsia="宋体"/>
          <w:b w:val="0"/>
          <w:bCs/>
          <w:color w:val="auto"/>
          <w:sz w:val="28"/>
          <w:highlight w:val="none"/>
          <w:lang w:val="en-US" w:eastAsia="zh-CN"/>
        </w:rPr>
        <w:t>（含研究生）</w:t>
      </w:r>
      <w:r>
        <w:rPr>
          <w:rFonts w:hint="eastAsia" w:ascii="Times New Roman" w:hAnsi="Times New Roman" w:eastAsia="宋体"/>
          <w:b w:val="0"/>
          <w:bCs/>
          <w:color w:val="auto"/>
          <w:sz w:val="28"/>
          <w:highlight w:val="none"/>
          <w:lang w:val="en-US" w:eastAsia="zh-Hans"/>
        </w:rPr>
        <w:t>；B组对象为</w:t>
      </w:r>
      <w:r>
        <w:rPr>
          <w:rFonts w:hint="eastAsia" w:eastAsia="宋体"/>
          <w:b w:val="0"/>
          <w:bCs/>
          <w:color w:val="auto"/>
          <w:sz w:val="28"/>
          <w:highlight w:val="none"/>
          <w:lang w:val="en-US" w:eastAsia="zh-CN"/>
        </w:rPr>
        <w:t>高职（高专）</w:t>
      </w:r>
      <w:r>
        <w:rPr>
          <w:rFonts w:hint="eastAsia" w:ascii="Times New Roman" w:hAnsi="Times New Roman" w:eastAsia="宋体"/>
          <w:b w:val="0"/>
          <w:bCs/>
          <w:color w:val="auto"/>
          <w:sz w:val="28"/>
          <w:highlight w:val="none"/>
          <w:lang w:val="en-US" w:eastAsia="zh-Hans"/>
        </w:rPr>
        <w:t>院校学生。</w:t>
      </w:r>
      <w:r>
        <w:rPr>
          <w:rFonts w:hint="eastAsia" w:eastAsia="宋体"/>
          <w:b w:val="0"/>
          <w:bCs/>
          <w:color w:val="auto"/>
          <w:sz w:val="28"/>
          <w:highlight w:val="none"/>
          <w:lang w:val="en-US" w:eastAsia="zh-CN"/>
        </w:rPr>
        <w:t>竞赛分为校内选拔赛、初赛和决赛。</w:t>
      </w:r>
    </w:p>
    <w:p w14:paraId="09C75F9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highlight w:val="none"/>
          <w:lang w:val="en-US" w:eastAsia="zh-CN"/>
        </w:rPr>
      </w:pPr>
      <w:r>
        <w:rPr>
          <w:rFonts w:hint="eastAsia" w:ascii="Times New Roman" w:hAnsi="Times New Roman" w:eastAsia="宋体"/>
          <w:b/>
          <w:bCs w:val="0"/>
          <w:color w:val="auto"/>
          <w:sz w:val="28"/>
          <w:highlight w:val="none"/>
          <w:lang w:val="en-US" w:eastAsia="zh-CN"/>
        </w:rPr>
        <w:t>第</w:t>
      </w:r>
      <w:r>
        <w:rPr>
          <w:rFonts w:hint="eastAsia" w:eastAsia="宋体"/>
          <w:b/>
          <w:bCs w:val="0"/>
          <w:color w:val="auto"/>
          <w:sz w:val="28"/>
          <w:highlight w:val="none"/>
          <w:lang w:val="en-US" w:eastAsia="zh-CN"/>
        </w:rPr>
        <w:t>七</w:t>
      </w:r>
      <w:r>
        <w:rPr>
          <w:rFonts w:hint="eastAsia" w:ascii="Times New Roman" w:hAnsi="Times New Roman" w:eastAsia="宋体"/>
          <w:b/>
          <w:bCs w:val="0"/>
          <w:color w:val="auto"/>
          <w:sz w:val="28"/>
          <w:highlight w:val="none"/>
          <w:lang w:val="en-US" w:eastAsia="zh-CN"/>
        </w:rPr>
        <w:t>条</w:t>
      </w:r>
      <w:r>
        <w:rPr>
          <w:rFonts w:hint="eastAsia" w:eastAsia="宋体"/>
          <w:b w:val="0"/>
          <w:bCs/>
          <w:color w:val="auto"/>
          <w:sz w:val="28"/>
          <w:highlight w:val="none"/>
          <w:lang w:val="en-US" w:eastAsia="zh-CN"/>
        </w:rPr>
        <w:t xml:space="preserve"> 基金会结合金融领域政策导向、热点内容及基金会工作重点，确定竞赛主题并面向各院校发布竞赛通知。根据实际情况确定进入初赛和决赛阶段的名额。</w:t>
      </w:r>
    </w:p>
    <w:p w14:paraId="217F43A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bCs w:val="0"/>
          <w:color w:val="auto"/>
          <w:sz w:val="28"/>
          <w:highlight w:val="none"/>
          <w:lang w:val="en-US" w:eastAsia="zh-CN"/>
        </w:rPr>
        <w:t>第八条</w:t>
      </w:r>
      <w:r>
        <w:rPr>
          <w:rFonts w:hint="eastAsia" w:eastAsia="宋体"/>
          <w:b w:val="0"/>
          <w:bCs/>
          <w:color w:val="auto"/>
          <w:sz w:val="28"/>
          <w:highlight w:val="none"/>
          <w:lang w:val="en-US" w:eastAsia="zh-CN"/>
        </w:rPr>
        <w:t xml:space="preserve"> </w:t>
      </w:r>
      <w:r>
        <w:rPr>
          <w:rFonts w:hint="eastAsia" w:ascii="Times New Roman" w:hAnsi="Times New Roman" w:eastAsia="宋体"/>
          <w:b w:val="0"/>
          <w:bCs/>
          <w:color w:val="auto"/>
          <w:sz w:val="28"/>
          <w:highlight w:val="none"/>
          <w:lang w:val="en-US" w:eastAsia="zh-Hans"/>
        </w:rPr>
        <w:t>各学校相关部门组织学生</w:t>
      </w:r>
      <w:r>
        <w:rPr>
          <w:rFonts w:hint="eastAsia" w:eastAsia="宋体"/>
          <w:b w:val="0"/>
          <w:bCs/>
          <w:color w:val="auto"/>
          <w:sz w:val="28"/>
          <w:highlight w:val="none"/>
          <w:lang w:val="en-US" w:eastAsia="zh-CN"/>
        </w:rPr>
        <w:t>自愿报名，</w:t>
      </w:r>
      <w:r>
        <w:rPr>
          <w:rFonts w:hint="eastAsia" w:ascii="Times New Roman" w:hAnsi="Times New Roman" w:eastAsia="宋体"/>
          <w:b w:val="0"/>
          <w:bCs/>
          <w:color w:val="auto"/>
          <w:sz w:val="28"/>
          <w:highlight w:val="none"/>
          <w:lang w:val="en-US" w:eastAsia="zh-Hans"/>
        </w:rPr>
        <w:t>自行组成调研</w:t>
      </w:r>
      <w:r>
        <w:rPr>
          <w:rFonts w:hint="eastAsia" w:eastAsia="宋体"/>
          <w:b w:val="0"/>
          <w:bCs/>
          <w:color w:val="auto"/>
          <w:sz w:val="28"/>
          <w:highlight w:val="none"/>
          <w:lang w:val="en-US" w:eastAsia="zh-CN"/>
        </w:rPr>
        <w:t>小组</w:t>
      </w:r>
      <w:r>
        <w:rPr>
          <w:rFonts w:hint="eastAsia" w:ascii="Times New Roman" w:hAnsi="Times New Roman" w:eastAsia="宋体"/>
          <w:b w:val="0"/>
          <w:bCs/>
          <w:color w:val="auto"/>
          <w:sz w:val="28"/>
          <w:highlight w:val="none"/>
          <w:lang w:val="en-US" w:eastAsia="zh-Hans"/>
        </w:rPr>
        <w:t>，由指导教师带领开展实地调研。每个</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Hans"/>
        </w:rPr>
        <w:t>成员不多于</w:t>
      </w:r>
      <w:r>
        <w:rPr>
          <w:rFonts w:hint="eastAsia" w:eastAsia="宋体"/>
          <w:b w:val="0"/>
          <w:bCs/>
          <w:color w:val="auto"/>
          <w:sz w:val="28"/>
          <w:highlight w:val="none"/>
          <w:lang w:val="en-US" w:eastAsia="zh-CN"/>
        </w:rPr>
        <w:t>7</w:t>
      </w:r>
      <w:r>
        <w:rPr>
          <w:rFonts w:hint="eastAsia" w:ascii="Times New Roman" w:hAnsi="Times New Roman" w:eastAsia="宋体"/>
          <w:b w:val="0"/>
          <w:bCs/>
          <w:color w:val="auto"/>
          <w:sz w:val="28"/>
          <w:highlight w:val="none"/>
          <w:lang w:val="en-US" w:eastAsia="zh-Hans"/>
        </w:rPr>
        <w:t>人（含</w:t>
      </w:r>
      <w:r>
        <w:rPr>
          <w:rFonts w:hint="eastAsia" w:eastAsia="宋体"/>
          <w:b w:val="0"/>
          <w:bCs/>
          <w:color w:val="auto"/>
          <w:sz w:val="28"/>
          <w:highlight w:val="none"/>
          <w:lang w:val="en-US" w:eastAsia="zh-CN"/>
        </w:rPr>
        <w:t>7</w:t>
      </w:r>
      <w:r>
        <w:rPr>
          <w:rFonts w:hint="eastAsia" w:ascii="Times New Roman" w:hAnsi="Times New Roman" w:eastAsia="宋体"/>
          <w:b w:val="0"/>
          <w:bCs/>
          <w:color w:val="auto"/>
          <w:sz w:val="28"/>
          <w:highlight w:val="none"/>
          <w:lang w:val="en-US" w:eastAsia="zh-Hans"/>
        </w:rPr>
        <w:t>人），指导教师人数不超过2人（含2人）</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CN"/>
        </w:rPr>
        <w:t>人数超标</w:t>
      </w:r>
      <w:r>
        <w:rPr>
          <w:rFonts w:hint="eastAsia" w:eastAsia="宋体"/>
          <w:b w:val="0"/>
          <w:bCs/>
          <w:color w:val="auto"/>
          <w:sz w:val="28"/>
          <w:highlight w:val="none"/>
          <w:lang w:val="en-US" w:eastAsia="zh-CN"/>
        </w:rPr>
        <w:t>或指导教师人数超过上述规定的，在初赛</w:t>
      </w:r>
      <w:r>
        <w:rPr>
          <w:rFonts w:hint="eastAsia" w:ascii="Times New Roman" w:hAnsi="Times New Roman" w:eastAsia="宋体"/>
          <w:b w:val="0"/>
          <w:bCs/>
          <w:color w:val="auto"/>
          <w:sz w:val="28"/>
          <w:highlight w:val="none"/>
          <w:lang w:val="en-US" w:eastAsia="zh-CN"/>
        </w:rPr>
        <w:t>成绩基础上</w:t>
      </w:r>
      <w:r>
        <w:rPr>
          <w:rFonts w:hint="eastAsia" w:eastAsia="宋体"/>
          <w:b w:val="0"/>
          <w:bCs/>
          <w:color w:val="auto"/>
          <w:sz w:val="28"/>
          <w:highlight w:val="none"/>
          <w:lang w:val="en-US" w:eastAsia="zh-CN"/>
        </w:rPr>
        <w:t>扣减</w:t>
      </w:r>
      <w:r>
        <w:rPr>
          <w:rFonts w:hint="eastAsia" w:ascii="Times New Roman" w:hAnsi="Times New Roman" w:eastAsia="宋体"/>
          <w:b w:val="0"/>
          <w:bCs/>
          <w:color w:val="auto"/>
          <w:sz w:val="28"/>
          <w:highlight w:val="none"/>
          <w:lang w:val="en-US" w:eastAsia="zh-CN"/>
        </w:rPr>
        <w:t>5分后进行排名</w:t>
      </w:r>
      <w:r>
        <w:rPr>
          <w:rFonts w:hint="eastAsia" w:ascii="Times New Roman" w:hAnsi="Times New Roman" w:eastAsia="宋体"/>
          <w:b w:val="0"/>
          <w:bCs/>
          <w:color w:val="auto"/>
          <w:sz w:val="28"/>
          <w:highlight w:val="none"/>
          <w:lang w:val="en-US" w:eastAsia="zh-Hans"/>
        </w:rPr>
        <w:t>。</w:t>
      </w:r>
    </w:p>
    <w:p w14:paraId="058FAEB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bCs w:val="0"/>
          <w:color w:val="auto"/>
          <w:sz w:val="28"/>
          <w:highlight w:val="none"/>
          <w:lang w:val="en-US" w:eastAsia="zh-CN"/>
        </w:rPr>
        <w:t>第九条</w:t>
      </w:r>
      <w:r>
        <w:rPr>
          <w:rFonts w:hint="eastAsia" w:eastAsia="宋体"/>
          <w:b w:val="0"/>
          <w:bCs/>
          <w:color w:val="auto"/>
          <w:sz w:val="28"/>
          <w:highlight w:val="none"/>
          <w:lang w:val="en-US" w:eastAsia="zh-CN"/>
        </w:rPr>
        <w:t xml:space="preserve"> </w:t>
      </w:r>
      <w:r>
        <w:rPr>
          <w:rFonts w:hint="eastAsia" w:ascii="Times New Roman" w:hAnsi="Times New Roman" w:eastAsia="宋体"/>
          <w:b w:val="0"/>
          <w:bCs/>
          <w:color w:val="auto"/>
          <w:sz w:val="28"/>
          <w:highlight w:val="none"/>
          <w:lang w:val="en-US" w:eastAsia="zh-CN"/>
        </w:rPr>
        <w:t>调研结束后，</w:t>
      </w:r>
      <w:r>
        <w:rPr>
          <w:rFonts w:hint="eastAsia" w:ascii="Times New Roman" w:hAnsi="Times New Roman" w:eastAsia="宋体"/>
          <w:b w:val="0"/>
          <w:bCs/>
          <w:color w:val="auto"/>
          <w:sz w:val="28"/>
          <w:highlight w:val="none"/>
          <w:lang w:val="en-US" w:eastAsia="zh-Hans"/>
        </w:rPr>
        <w:t>各学校自行组织</w:t>
      </w:r>
      <w:r>
        <w:rPr>
          <w:rFonts w:hint="eastAsia" w:eastAsia="宋体"/>
          <w:b w:val="0"/>
          <w:bCs/>
          <w:color w:val="auto"/>
          <w:sz w:val="28"/>
          <w:highlight w:val="none"/>
          <w:lang w:val="en-US" w:eastAsia="zh-CN"/>
        </w:rPr>
        <w:t>校内选拔赛</w:t>
      </w:r>
      <w:r>
        <w:rPr>
          <w:rFonts w:hint="eastAsia" w:ascii="Times New Roman" w:hAnsi="Times New Roman" w:eastAsia="宋体"/>
          <w:b w:val="0"/>
          <w:bCs/>
          <w:color w:val="auto"/>
          <w:sz w:val="28"/>
          <w:highlight w:val="none"/>
          <w:lang w:val="en-US" w:eastAsia="zh-Hans"/>
        </w:rPr>
        <w:t>，</w:t>
      </w:r>
      <w:r>
        <w:rPr>
          <w:rFonts w:hint="eastAsia" w:eastAsia="宋体"/>
          <w:b w:val="0"/>
          <w:bCs/>
          <w:color w:val="auto"/>
          <w:sz w:val="28"/>
          <w:highlight w:val="none"/>
          <w:lang w:val="en-US" w:eastAsia="zh-CN"/>
        </w:rPr>
        <w:t>将</w:t>
      </w:r>
      <w:r>
        <w:rPr>
          <w:rFonts w:hint="eastAsia" w:ascii="Times New Roman" w:hAnsi="Times New Roman" w:eastAsia="宋体"/>
          <w:b w:val="0"/>
          <w:bCs/>
          <w:color w:val="auto"/>
          <w:sz w:val="28"/>
          <w:highlight w:val="none"/>
          <w:lang w:val="en-US" w:eastAsia="zh-Hans"/>
        </w:rPr>
        <w:t>报告内容与调研主题不符、字数不符合要求</w:t>
      </w:r>
      <w:r>
        <w:rPr>
          <w:rFonts w:hint="eastAsia" w:eastAsia="宋体"/>
          <w:b w:val="0"/>
          <w:bCs/>
          <w:color w:val="auto"/>
          <w:sz w:val="28"/>
          <w:highlight w:val="none"/>
          <w:lang w:val="en-US" w:eastAsia="zh-CN"/>
        </w:rPr>
        <w:t>、未按照指定格式撰写</w:t>
      </w:r>
      <w:r>
        <w:rPr>
          <w:rFonts w:hint="eastAsia" w:ascii="Times New Roman" w:hAnsi="Times New Roman" w:eastAsia="宋体"/>
          <w:b w:val="0"/>
          <w:bCs/>
          <w:color w:val="auto"/>
          <w:sz w:val="28"/>
          <w:highlight w:val="none"/>
          <w:lang w:val="en-US" w:eastAsia="zh-Hans"/>
        </w:rPr>
        <w:t>等不满足参赛条件的调研报告淘汰后，</w:t>
      </w:r>
      <w:r>
        <w:rPr>
          <w:rFonts w:hint="eastAsia" w:eastAsia="宋体"/>
          <w:b w:val="0"/>
          <w:bCs/>
          <w:color w:val="auto"/>
          <w:sz w:val="28"/>
          <w:highlight w:val="none"/>
          <w:lang w:val="en-US" w:eastAsia="zh-CN"/>
        </w:rPr>
        <w:t>择优</w:t>
      </w:r>
      <w:r>
        <w:rPr>
          <w:rFonts w:hint="eastAsia" w:ascii="Times New Roman" w:hAnsi="Times New Roman" w:eastAsia="宋体"/>
          <w:b w:val="0"/>
          <w:bCs/>
          <w:color w:val="auto"/>
          <w:sz w:val="28"/>
          <w:highlight w:val="none"/>
          <w:lang w:val="en-US" w:eastAsia="zh-Hans"/>
        </w:rPr>
        <w:t>提交</w:t>
      </w:r>
      <w:r>
        <w:rPr>
          <w:rFonts w:hint="eastAsia" w:eastAsia="宋体"/>
          <w:b w:val="0"/>
          <w:bCs/>
          <w:color w:val="auto"/>
          <w:sz w:val="28"/>
          <w:highlight w:val="none"/>
          <w:lang w:val="en-US" w:eastAsia="zh-CN"/>
        </w:rPr>
        <w:t>评委会复审</w:t>
      </w:r>
      <w:r>
        <w:rPr>
          <w:rFonts w:hint="eastAsia" w:ascii="Times New Roman" w:hAnsi="Times New Roman" w:eastAsia="宋体"/>
          <w:b w:val="0"/>
          <w:bCs/>
          <w:color w:val="auto"/>
          <w:sz w:val="28"/>
          <w:highlight w:val="none"/>
          <w:lang w:val="en-US" w:eastAsia="zh-Hans"/>
        </w:rPr>
        <w:t>。</w:t>
      </w:r>
    </w:p>
    <w:p w14:paraId="64F1C5D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b w:val="0"/>
          <w:bCs/>
          <w:color w:val="auto"/>
          <w:sz w:val="28"/>
          <w:highlight w:val="none"/>
          <w:lang w:val="en-US" w:eastAsia="zh-CN"/>
        </w:rPr>
      </w:pPr>
      <w:r>
        <w:rPr>
          <w:rFonts w:hint="eastAsia" w:eastAsia="宋体"/>
          <w:b/>
          <w:bCs w:val="0"/>
          <w:color w:val="auto"/>
          <w:sz w:val="28"/>
          <w:highlight w:val="none"/>
          <w:lang w:val="en-US" w:eastAsia="zh-CN"/>
        </w:rPr>
        <w:t>第十条</w:t>
      </w:r>
      <w:r>
        <w:rPr>
          <w:rFonts w:hint="eastAsia" w:eastAsia="宋体"/>
          <w:b w:val="0"/>
          <w:bCs/>
          <w:color w:val="auto"/>
          <w:sz w:val="28"/>
          <w:highlight w:val="none"/>
          <w:lang w:val="en-US" w:eastAsia="zh-CN"/>
        </w:rPr>
        <w:t xml:space="preserve"> 评委会将根据竞赛要求进行复审，审核通过者剔除报告封面院校信息后进入初赛阶段。</w:t>
      </w:r>
    </w:p>
    <w:p w14:paraId="172817E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bCs w:val="0"/>
          <w:color w:val="auto"/>
          <w:sz w:val="28"/>
          <w:highlight w:val="none"/>
          <w:lang w:val="en-US" w:eastAsia="zh-CN"/>
        </w:rPr>
        <w:t>第十一条</w:t>
      </w:r>
      <w:r>
        <w:rPr>
          <w:rFonts w:hint="eastAsia" w:eastAsia="宋体"/>
          <w:b w:val="0"/>
          <w:bCs/>
          <w:color w:val="auto"/>
          <w:sz w:val="28"/>
          <w:highlight w:val="none"/>
          <w:lang w:val="en-US" w:eastAsia="zh-CN"/>
        </w:rPr>
        <w:t xml:space="preserve"> 初赛阶段由评委会进行线上评审。每篇调研报告由不少于3位评委评分，取各评委评分的算术平均数为初赛成绩，从高到低进行排名。如任意两名评委评分差距大于15分或任意一名评委评分低于60分，则由基金会“金融教育公益项目评审专家委员会”副主任委员终评。基金会根据奖项数量确定进入决赛（一等奖、二等奖）与三等奖的调研小组。</w:t>
      </w:r>
    </w:p>
    <w:p w14:paraId="25417F5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highlight w:val="none"/>
          <w:lang w:val="en-US" w:eastAsia="zh-CN"/>
        </w:rPr>
      </w:pPr>
      <w:r>
        <w:rPr>
          <w:rFonts w:hint="eastAsia" w:eastAsia="宋体"/>
          <w:b/>
          <w:bCs w:val="0"/>
          <w:color w:val="auto"/>
          <w:sz w:val="28"/>
          <w:highlight w:val="none"/>
          <w:lang w:val="en-US" w:eastAsia="zh-CN"/>
        </w:rPr>
        <w:t>第十二条</w:t>
      </w:r>
      <w:r>
        <w:rPr>
          <w:rFonts w:hint="eastAsia" w:eastAsia="宋体"/>
          <w:b w:val="0"/>
          <w:bCs/>
          <w:color w:val="auto"/>
          <w:sz w:val="28"/>
          <w:highlight w:val="none"/>
          <w:lang w:val="en-US" w:eastAsia="zh-CN"/>
        </w:rPr>
        <w:t xml:space="preserve"> 决赛阶段采取现场评审的方式，由小组成员进行现场展示与答辩，根据评委现场打分排序确定一、二等奖。如决赛成绩相同，则按初赛成绩高低决定最终排名；如初赛、决赛成绩均相同，则由另一组评委重新评分决定排名。</w:t>
      </w:r>
    </w:p>
    <w:p w14:paraId="16F3C6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b w:val="0"/>
          <w:bCs/>
          <w:color w:val="auto"/>
          <w:sz w:val="28"/>
          <w:highlight w:val="none"/>
          <w:lang w:val="en-US" w:eastAsia="zh-Hans"/>
        </w:rPr>
      </w:pPr>
    </w:p>
    <w:p w14:paraId="3A6C1F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r>
        <w:rPr>
          <w:rFonts w:hint="eastAsia" w:ascii="Times New Roman" w:hAnsi="Times New Roman" w:eastAsia="宋体"/>
          <w:b/>
          <w:bCs w:val="0"/>
          <w:color w:val="auto"/>
          <w:sz w:val="28"/>
          <w:highlight w:val="none"/>
          <w:lang w:val="en-US" w:eastAsia="zh-Hans"/>
        </w:rPr>
        <w:t xml:space="preserve">第四章  </w:t>
      </w:r>
      <w:r>
        <w:rPr>
          <w:rFonts w:hint="eastAsia" w:eastAsia="宋体"/>
          <w:b/>
          <w:bCs w:val="0"/>
          <w:color w:val="auto"/>
          <w:sz w:val="28"/>
          <w:highlight w:val="none"/>
          <w:lang w:val="en-US" w:eastAsia="zh-CN"/>
        </w:rPr>
        <w:t>竞赛</w:t>
      </w:r>
      <w:r>
        <w:rPr>
          <w:rFonts w:hint="eastAsia" w:ascii="Times New Roman" w:hAnsi="Times New Roman" w:eastAsia="宋体"/>
          <w:b/>
          <w:bCs w:val="0"/>
          <w:color w:val="auto"/>
          <w:sz w:val="28"/>
          <w:highlight w:val="none"/>
          <w:lang w:val="en-US" w:eastAsia="zh-Hans"/>
        </w:rPr>
        <w:t>要求</w:t>
      </w:r>
    </w:p>
    <w:p w14:paraId="167DD8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6014DA8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第十</w:t>
      </w:r>
      <w:r>
        <w:rPr>
          <w:rFonts w:hint="eastAsia" w:eastAsia="宋体"/>
          <w:b/>
          <w:bCs w:val="0"/>
          <w:color w:val="auto"/>
          <w:sz w:val="28"/>
          <w:highlight w:val="none"/>
          <w:lang w:val="en-US" w:eastAsia="zh-CN"/>
        </w:rPr>
        <w:t>三</w:t>
      </w:r>
      <w:r>
        <w:rPr>
          <w:rFonts w:hint="eastAsia" w:ascii="Times New Roman" w:hAnsi="Times New Roman" w:eastAsia="宋体"/>
          <w:b/>
          <w:bCs w:val="0"/>
          <w:color w:val="auto"/>
          <w:sz w:val="28"/>
          <w:highlight w:val="none"/>
          <w:lang w:val="en-US" w:eastAsia="zh-Hans"/>
        </w:rPr>
        <w:t>条</w:t>
      </w:r>
      <w:r>
        <w:rPr>
          <w:rFonts w:hint="eastAsia" w:ascii="Times New Roman" w:hAnsi="Times New Roman" w:eastAsia="宋体"/>
          <w:b w:val="0"/>
          <w:bCs/>
          <w:color w:val="auto"/>
          <w:sz w:val="28"/>
          <w:highlight w:val="none"/>
          <w:lang w:val="en-US" w:eastAsia="zh-Hans"/>
        </w:rPr>
        <w:t xml:space="preserve"> 各院校作为学生社会调研安全的责任主体，须指定专人负责本校参赛</w:t>
      </w:r>
      <w:r>
        <w:rPr>
          <w:rFonts w:hint="eastAsia" w:eastAsia="宋体"/>
          <w:b w:val="0"/>
          <w:bCs/>
          <w:color w:val="auto"/>
          <w:sz w:val="28"/>
          <w:highlight w:val="none"/>
          <w:lang w:val="en-US" w:eastAsia="zh-CN"/>
        </w:rPr>
        <w:t>学生</w:t>
      </w:r>
      <w:r>
        <w:rPr>
          <w:rFonts w:hint="eastAsia" w:ascii="Times New Roman" w:hAnsi="Times New Roman" w:eastAsia="宋体"/>
          <w:b w:val="0"/>
          <w:bCs/>
          <w:color w:val="auto"/>
          <w:sz w:val="28"/>
          <w:highlight w:val="none"/>
          <w:lang w:val="en-US" w:eastAsia="zh-Hans"/>
        </w:rPr>
        <w:t>的安全管理工作。对参加社会调研活动的学生进行安全教育，增强参与人员的安全意识，全面掌握本校调研小组的安全情况，确保师生调研活动安全。</w:t>
      </w:r>
    </w:p>
    <w:p w14:paraId="17EA5AF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第十</w:t>
      </w:r>
      <w:r>
        <w:rPr>
          <w:rFonts w:hint="eastAsia" w:eastAsia="宋体"/>
          <w:b/>
          <w:bCs w:val="0"/>
          <w:color w:val="auto"/>
          <w:sz w:val="28"/>
          <w:highlight w:val="none"/>
          <w:lang w:val="en-US" w:eastAsia="zh-CN"/>
        </w:rPr>
        <w:t>四</w:t>
      </w:r>
      <w:r>
        <w:rPr>
          <w:rFonts w:hint="eastAsia" w:ascii="Times New Roman" w:hAnsi="Times New Roman" w:eastAsia="宋体"/>
          <w:b/>
          <w:bCs w:val="0"/>
          <w:color w:val="auto"/>
          <w:sz w:val="28"/>
          <w:highlight w:val="none"/>
          <w:lang w:val="en-US" w:eastAsia="zh-Hans"/>
        </w:rPr>
        <w:t>条</w:t>
      </w:r>
      <w:r>
        <w:rPr>
          <w:rFonts w:hint="eastAsia" w:ascii="Times New Roman" w:hAnsi="Times New Roman" w:eastAsia="宋体"/>
          <w:b w:val="0"/>
          <w:bCs/>
          <w:color w:val="auto"/>
          <w:sz w:val="28"/>
          <w:highlight w:val="none"/>
          <w:lang w:val="en-US" w:eastAsia="zh-Hans"/>
        </w:rPr>
        <w:t xml:space="preserve"> 调研报告中应包括社会实践的时间、目的、调研过程（包含日程安排和实践照片，真实反映调研活动）、调研数据及分析、发现的问题及解决办法、结论或体会等</w:t>
      </w:r>
      <w:r>
        <w:rPr>
          <w:rFonts w:hint="eastAsia" w:eastAsia="宋体"/>
          <w:b w:val="0"/>
          <w:bCs/>
          <w:color w:val="auto"/>
          <w:sz w:val="28"/>
          <w:highlight w:val="none"/>
          <w:lang w:val="en-US" w:eastAsia="zh-CN"/>
        </w:rPr>
        <w:t>，</w:t>
      </w:r>
      <w:r>
        <w:rPr>
          <w:rFonts w:hint="eastAsia" w:ascii="Times New Roman" w:hAnsi="Times New Roman" w:eastAsia="宋体"/>
          <w:b w:val="0"/>
          <w:bCs/>
          <w:color w:val="auto"/>
          <w:sz w:val="28"/>
          <w:highlight w:val="none"/>
          <w:lang w:val="en-US" w:eastAsia="zh-Hans"/>
        </w:rPr>
        <w:t>报告</w:t>
      </w:r>
      <w:r>
        <w:rPr>
          <w:rFonts w:hint="eastAsia" w:ascii="Times New Roman" w:hAnsi="Times New Roman" w:eastAsia="宋体"/>
          <w:b w:val="0"/>
          <w:bCs/>
          <w:color w:val="auto"/>
          <w:sz w:val="28"/>
          <w:highlight w:val="none"/>
          <w:lang w:val="en-US" w:eastAsia="zh-CN"/>
        </w:rPr>
        <w:t>正文</w:t>
      </w:r>
      <w:r>
        <w:rPr>
          <w:rFonts w:hint="eastAsia" w:ascii="Times New Roman" w:hAnsi="Times New Roman" w:eastAsia="宋体"/>
          <w:b w:val="0"/>
          <w:bCs/>
          <w:color w:val="auto"/>
          <w:sz w:val="28"/>
          <w:highlight w:val="none"/>
          <w:lang w:val="en-US" w:eastAsia="zh-Hans"/>
        </w:rPr>
        <w:t>字数不少于</w:t>
      </w:r>
      <w:r>
        <w:rPr>
          <w:rFonts w:hint="eastAsia" w:eastAsia="宋体"/>
          <w:b w:val="0"/>
          <w:bCs/>
          <w:color w:val="auto"/>
          <w:sz w:val="28"/>
          <w:highlight w:val="none"/>
          <w:lang w:val="en-US" w:eastAsia="zh-CN"/>
        </w:rPr>
        <w:t>5</w:t>
      </w:r>
      <w:r>
        <w:rPr>
          <w:rFonts w:hint="eastAsia" w:ascii="Times New Roman" w:hAnsi="Times New Roman" w:eastAsia="宋体"/>
          <w:b w:val="0"/>
          <w:bCs/>
          <w:color w:val="auto"/>
          <w:sz w:val="28"/>
          <w:highlight w:val="none"/>
          <w:lang w:val="en-US" w:eastAsia="zh-Hans"/>
        </w:rPr>
        <w:t>000字且不多于1</w:t>
      </w:r>
      <w:r>
        <w:rPr>
          <w:rFonts w:hint="eastAsia" w:eastAsia="宋体"/>
          <w:b w:val="0"/>
          <w:bCs/>
          <w:color w:val="auto"/>
          <w:sz w:val="28"/>
          <w:highlight w:val="none"/>
          <w:lang w:val="en-US" w:eastAsia="zh-CN"/>
        </w:rPr>
        <w:t>0</w:t>
      </w:r>
      <w:r>
        <w:rPr>
          <w:rFonts w:hint="eastAsia" w:ascii="Times New Roman" w:hAnsi="Times New Roman" w:eastAsia="宋体"/>
          <w:b w:val="0"/>
          <w:bCs/>
          <w:color w:val="auto"/>
          <w:sz w:val="28"/>
          <w:highlight w:val="none"/>
          <w:lang w:val="en-US" w:eastAsia="zh-Hans"/>
        </w:rPr>
        <w:t>000字。</w:t>
      </w:r>
    </w:p>
    <w:p w14:paraId="6380435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bCs w:val="0"/>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第十</w:t>
      </w:r>
      <w:r>
        <w:rPr>
          <w:rFonts w:hint="eastAsia" w:eastAsia="宋体"/>
          <w:b/>
          <w:bCs w:val="0"/>
          <w:color w:val="auto"/>
          <w:sz w:val="28"/>
          <w:highlight w:val="none"/>
          <w:lang w:val="en-US" w:eastAsia="zh-CN"/>
        </w:rPr>
        <w:t>五</w:t>
      </w:r>
      <w:r>
        <w:rPr>
          <w:rFonts w:hint="eastAsia" w:ascii="Times New Roman" w:hAnsi="Times New Roman" w:eastAsia="宋体"/>
          <w:b/>
          <w:bCs w:val="0"/>
          <w:color w:val="auto"/>
          <w:sz w:val="28"/>
          <w:highlight w:val="none"/>
          <w:lang w:val="en-US" w:eastAsia="zh-Hans"/>
        </w:rPr>
        <w:t>条</w:t>
      </w:r>
      <w:r>
        <w:rPr>
          <w:rFonts w:hint="eastAsia" w:ascii="Times New Roman" w:hAnsi="Times New Roman" w:eastAsia="宋体"/>
          <w:b w:val="0"/>
          <w:bCs/>
          <w:color w:val="auto"/>
          <w:sz w:val="28"/>
          <w:highlight w:val="none"/>
          <w:lang w:val="en-US" w:eastAsia="zh-Hans"/>
        </w:rPr>
        <w:t xml:space="preserve"> 参赛作品应为参赛</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Hans"/>
        </w:rPr>
        <w:t>的原创作品，</w:t>
      </w:r>
      <w:r>
        <w:rPr>
          <w:rFonts w:hint="eastAsia" w:eastAsia="宋体"/>
          <w:b w:val="0"/>
          <w:bCs/>
          <w:color w:val="auto"/>
          <w:sz w:val="28"/>
          <w:highlight w:val="none"/>
          <w:lang w:val="en-US" w:eastAsia="zh-CN"/>
        </w:rPr>
        <w:t>作品</w:t>
      </w:r>
      <w:r>
        <w:rPr>
          <w:rFonts w:hint="eastAsia" w:ascii="Times New Roman" w:hAnsi="Times New Roman" w:eastAsia="宋体"/>
          <w:b w:val="0"/>
          <w:bCs/>
          <w:color w:val="auto"/>
          <w:sz w:val="28"/>
          <w:highlight w:val="none"/>
          <w:lang w:val="en-US" w:eastAsia="zh-Hans"/>
        </w:rPr>
        <w:t>需提交查重报告</w:t>
      </w:r>
      <w:r>
        <w:rPr>
          <w:rFonts w:hint="eastAsia" w:ascii="Times New Roman" w:hAnsi="Times New Roman" w:eastAsia="宋体"/>
          <w:b w:val="0"/>
          <w:bCs/>
          <w:color w:val="auto"/>
          <w:sz w:val="28"/>
          <w:highlight w:val="none"/>
          <w:lang w:val="en-US" w:eastAsia="zh-CN"/>
        </w:rPr>
        <w:t>与</w:t>
      </w:r>
      <w:r>
        <w:rPr>
          <w:rFonts w:hint="eastAsia" w:eastAsia="宋体"/>
          <w:b w:val="0"/>
          <w:bCs/>
          <w:color w:val="auto"/>
          <w:sz w:val="28"/>
          <w:highlight w:val="none"/>
          <w:lang w:val="en-US" w:eastAsia="zh-CN"/>
        </w:rPr>
        <w:t>AIGC检测报告</w:t>
      </w:r>
      <w:r>
        <w:rPr>
          <w:rFonts w:hint="eastAsia" w:ascii="Times New Roman" w:hAnsi="Times New Roman" w:eastAsia="宋体"/>
          <w:b w:val="0"/>
          <w:bCs/>
          <w:color w:val="auto"/>
          <w:sz w:val="28"/>
          <w:highlight w:val="none"/>
          <w:lang w:val="en-US" w:eastAsia="zh-Hans"/>
        </w:rPr>
        <w:t>，查重率</w:t>
      </w:r>
      <w:r>
        <w:rPr>
          <w:rFonts w:hint="eastAsia" w:eastAsia="宋体"/>
          <w:b w:val="0"/>
          <w:bCs/>
          <w:color w:val="auto"/>
          <w:sz w:val="28"/>
          <w:highlight w:val="none"/>
          <w:lang w:val="en-US" w:eastAsia="zh-CN"/>
        </w:rPr>
        <w:t>需</w:t>
      </w:r>
      <w:r>
        <w:rPr>
          <w:rFonts w:hint="eastAsia" w:ascii="Times New Roman" w:hAnsi="Times New Roman" w:eastAsia="宋体"/>
          <w:b w:val="0"/>
          <w:bCs/>
          <w:color w:val="auto"/>
          <w:sz w:val="28"/>
          <w:highlight w:val="none"/>
          <w:lang w:val="en-US" w:eastAsia="zh-Hans"/>
        </w:rPr>
        <w:t>在15%以内，</w:t>
      </w:r>
      <w:r>
        <w:rPr>
          <w:rFonts w:hint="eastAsia" w:eastAsia="宋体"/>
          <w:b w:val="0"/>
          <w:bCs/>
          <w:color w:val="auto"/>
          <w:sz w:val="28"/>
          <w:highlight w:val="none"/>
          <w:lang w:val="en-US" w:eastAsia="zh-CN"/>
        </w:rPr>
        <w:t>AIGC率在40%以内。超过者取消参赛资格</w:t>
      </w:r>
      <w:r>
        <w:rPr>
          <w:rFonts w:hint="eastAsia" w:ascii="Times New Roman" w:hAnsi="Times New Roman" w:eastAsia="宋体"/>
          <w:b w:val="0"/>
          <w:bCs/>
          <w:color w:val="auto"/>
          <w:sz w:val="28"/>
          <w:highlight w:val="none"/>
          <w:lang w:val="en-US" w:eastAsia="zh-Hans"/>
        </w:rPr>
        <w:t>。</w:t>
      </w:r>
    </w:p>
    <w:p w14:paraId="57D062F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第十</w:t>
      </w:r>
      <w:r>
        <w:rPr>
          <w:rFonts w:hint="eastAsia" w:eastAsia="宋体"/>
          <w:b/>
          <w:bCs w:val="0"/>
          <w:color w:val="auto"/>
          <w:sz w:val="28"/>
          <w:highlight w:val="none"/>
          <w:lang w:val="en-US" w:eastAsia="zh-CN"/>
        </w:rPr>
        <w:t>六</w:t>
      </w:r>
      <w:r>
        <w:rPr>
          <w:rFonts w:hint="eastAsia" w:ascii="Times New Roman" w:hAnsi="Times New Roman" w:eastAsia="宋体"/>
          <w:b/>
          <w:bCs w:val="0"/>
          <w:color w:val="auto"/>
          <w:sz w:val="28"/>
          <w:highlight w:val="none"/>
          <w:lang w:val="en-US" w:eastAsia="zh-Hans"/>
        </w:rPr>
        <w:t>条 调研报告除</w:t>
      </w:r>
      <w:r>
        <w:rPr>
          <w:rFonts w:hint="eastAsia" w:eastAsia="宋体"/>
          <w:b/>
          <w:bCs w:val="0"/>
          <w:color w:val="auto"/>
          <w:sz w:val="28"/>
          <w:highlight w:val="none"/>
          <w:lang w:val="en-US" w:eastAsia="zh-CN"/>
        </w:rPr>
        <w:t>封面</w:t>
      </w:r>
      <w:r>
        <w:rPr>
          <w:rFonts w:hint="eastAsia" w:ascii="Times New Roman" w:hAnsi="Times New Roman" w:eastAsia="宋体"/>
          <w:b/>
          <w:bCs w:val="0"/>
          <w:color w:val="auto"/>
          <w:sz w:val="28"/>
          <w:highlight w:val="none"/>
          <w:lang w:val="en-US" w:eastAsia="zh-Hans"/>
        </w:rPr>
        <w:t>，正文中不得出现任何学校、教师及学生姓名、</w:t>
      </w:r>
      <w:r>
        <w:rPr>
          <w:rFonts w:hint="eastAsia" w:eastAsia="宋体"/>
          <w:b/>
          <w:bCs w:val="0"/>
          <w:color w:val="auto"/>
          <w:sz w:val="28"/>
          <w:highlight w:val="none"/>
          <w:lang w:val="en-US" w:eastAsia="zh-CN"/>
        </w:rPr>
        <w:t>调研小组</w:t>
      </w:r>
      <w:r>
        <w:rPr>
          <w:rFonts w:hint="eastAsia" w:ascii="Times New Roman" w:hAnsi="Times New Roman" w:eastAsia="宋体"/>
          <w:b/>
          <w:bCs w:val="0"/>
          <w:color w:val="auto"/>
          <w:sz w:val="28"/>
          <w:highlight w:val="none"/>
          <w:lang w:val="en-US" w:eastAsia="zh-Hans"/>
        </w:rPr>
        <w:t>名称等信息，否则取消</w:t>
      </w:r>
      <w:r>
        <w:rPr>
          <w:rFonts w:hint="eastAsia" w:eastAsia="宋体"/>
          <w:b/>
          <w:bCs w:val="0"/>
          <w:color w:val="auto"/>
          <w:sz w:val="28"/>
          <w:highlight w:val="none"/>
          <w:lang w:val="en-US" w:eastAsia="zh-CN"/>
        </w:rPr>
        <w:t>参赛</w:t>
      </w:r>
      <w:r>
        <w:rPr>
          <w:rFonts w:hint="eastAsia" w:ascii="Times New Roman" w:hAnsi="Times New Roman" w:eastAsia="宋体"/>
          <w:b/>
          <w:bCs w:val="0"/>
          <w:color w:val="auto"/>
          <w:sz w:val="28"/>
          <w:highlight w:val="none"/>
          <w:lang w:val="en-US" w:eastAsia="zh-Hans"/>
        </w:rPr>
        <w:t>资格。</w:t>
      </w:r>
    </w:p>
    <w:p w14:paraId="07854D0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第十</w:t>
      </w:r>
      <w:r>
        <w:rPr>
          <w:rFonts w:hint="eastAsia" w:eastAsia="宋体"/>
          <w:b/>
          <w:bCs w:val="0"/>
          <w:color w:val="auto"/>
          <w:sz w:val="28"/>
          <w:highlight w:val="none"/>
          <w:lang w:val="en-US" w:eastAsia="zh-CN"/>
        </w:rPr>
        <w:t>七</w:t>
      </w:r>
      <w:r>
        <w:rPr>
          <w:rFonts w:hint="eastAsia" w:ascii="Times New Roman" w:hAnsi="Times New Roman" w:eastAsia="宋体"/>
          <w:b/>
          <w:bCs w:val="0"/>
          <w:color w:val="auto"/>
          <w:sz w:val="28"/>
          <w:highlight w:val="none"/>
          <w:lang w:val="en-US" w:eastAsia="zh-Hans"/>
        </w:rPr>
        <w:t>条</w:t>
      </w:r>
      <w:r>
        <w:rPr>
          <w:rFonts w:hint="eastAsia" w:ascii="Times New Roman" w:hAnsi="Times New Roman" w:eastAsia="宋体"/>
          <w:b w:val="0"/>
          <w:bCs/>
          <w:color w:val="auto"/>
          <w:sz w:val="28"/>
          <w:highlight w:val="none"/>
          <w:lang w:val="en-US" w:eastAsia="zh-Hans"/>
        </w:rPr>
        <w:t xml:space="preserve"> </w:t>
      </w:r>
      <w:r>
        <w:rPr>
          <w:rFonts w:hint="eastAsia" w:eastAsia="宋体"/>
          <w:b w:val="0"/>
          <w:bCs/>
          <w:color w:val="auto"/>
          <w:sz w:val="28"/>
          <w:highlight w:val="none"/>
          <w:lang w:val="en-US" w:eastAsia="zh-CN"/>
        </w:rPr>
        <w:t>参赛</w:t>
      </w:r>
      <w:r>
        <w:rPr>
          <w:rFonts w:hint="eastAsia" w:ascii="Times New Roman" w:hAnsi="Times New Roman" w:eastAsia="宋体"/>
          <w:b w:val="0"/>
          <w:bCs/>
          <w:color w:val="auto"/>
          <w:sz w:val="28"/>
          <w:highlight w:val="none"/>
          <w:lang w:val="en-US" w:eastAsia="zh-Hans"/>
        </w:rPr>
        <w:t>作品以学校为单位提交，未在规定时间内提交视为</w:t>
      </w:r>
      <w:r>
        <w:rPr>
          <w:rFonts w:hint="eastAsia" w:ascii="Times New Roman" w:hAnsi="Times New Roman" w:eastAsia="宋体"/>
          <w:b w:val="0"/>
          <w:bCs/>
          <w:color w:val="auto"/>
          <w:sz w:val="28"/>
          <w:highlight w:val="none"/>
          <w:lang w:val="en-US" w:eastAsia="zh-CN"/>
        </w:rPr>
        <w:t>放弃</w:t>
      </w:r>
      <w:r>
        <w:rPr>
          <w:rFonts w:hint="eastAsia" w:ascii="Times New Roman" w:hAnsi="Times New Roman" w:eastAsia="宋体"/>
          <w:b w:val="0"/>
          <w:bCs/>
          <w:color w:val="auto"/>
          <w:sz w:val="28"/>
          <w:highlight w:val="none"/>
          <w:lang w:val="en-US" w:eastAsia="zh-Hans"/>
        </w:rPr>
        <w:t>。</w:t>
      </w:r>
    </w:p>
    <w:p w14:paraId="4414D1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p>
    <w:p w14:paraId="7DAED7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r>
        <w:rPr>
          <w:rFonts w:hint="eastAsia" w:ascii="Times New Roman" w:hAnsi="Times New Roman" w:eastAsia="宋体"/>
          <w:b/>
          <w:bCs w:val="0"/>
          <w:color w:val="auto"/>
          <w:sz w:val="28"/>
          <w:highlight w:val="none"/>
          <w:lang w:val="en-US" w:eastAsia="zh-Hans"/>
        </w:rPr>
        <w:t>第五章  奖项设置</w:t>
      </w:r>
    </w:p>
    <w:p w14:paraId="741E2F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cs="Times New Roman"/>
          <w:b/>
          <w:bCs w:val="0"/>
          <w:color w:val="auto"/>
          <w:kern w:val="2"/>
          <w:sz w:val="28"/>
          <w:szCs w:val="22"/>
          <w:highlight w:val="none"/>
          <w:lang w:val="en-US" w:eastAsia="zh-Hans" w:bidi="ar-SA"/>
        </w:rPr>
        <w:t>第十</w:t>
      </w:r>
      <w:r>
        <w:rPr>
          <w:rFonts w:hint="eastAsia" w:eastAsia="宋体" w:cs="Times New Roman"/>
          <w:b/>
          <w:bCs w:val="0"/>
          <w:color w:val="auto"/>
          <w:kern w:val="2"/>
          <w:sz w:val="28"/>
          <w:szCs w:val="22"/>
          <w:highlight w:val="none"/>
          <w:lang w:val="en-US" w:eastAsia="zh-CN" w:bidi="ar-SA"/>
        </w:rPr>
        <w:t>八</w:t>
      </w:r>
      <w:r>
        <w:rPr>
          <w:rFonts w:hint="eastAsia" w:ascii="Times New Roman" w:hAnsi="Times New Roman" w:eastAsia="宋体" w:cs="Times New Roman"/>
          <w:b/>
          <w:bCs w:val="0"/>
          <w:color w:val="auto"/>
          <w:kern w:val="2"/>
          <w:sz w:val="28"/>
          <w:szCs w:val="22"/>
          <w:highlight w:val="none"/>
          <w:lang w:val="en-US" w:eastAsia="zh-Hans" w:bidi="ar-SA"/>
        </w:rPr>
        <w:t>条</w:t>
      </w:r>
      <w:r>
        <w:rPr>
          <w:rFonts w:hint="eastAsia" w:eastAsia="宋体" w:cs="Times New Roman"/>
          <w:b w:val="0"/>
          <w:bCs/>
          <w:color w:val="auto"/>
          <w:kern w:val="2"/>
          <w:sz w:val="28"/>
          <w:szCs w:val="22"/>
          <w:highlight w:val="none"/>
          <w:lang w:val="en-US" w:eastAsia="zh-CN" w:bidi="ar-SA"/>
        </w:rPr>
        <w:t xml:space="preserve"> </w:t>
      </w:r>
      <w:r>
        <w:rPr>
          <w:rFonts w:hint="eastAsia" w:eastAsia="宋体"/>
          <w:b w:val="0"/>
          <w:bCs/>
          <w:color w:val="auto"/>
          <w:sz w:val="28"/>
          <w:highlight w:val="none"/>
          <w:lang w:val="en-US" w:eastAsia="zh-CN"/>
        </w:rPr>
        <w:t>竞赛设</w:t>
      </w:r>
      <w:r>
        <w:rPr>
          <w:rFonts w:hint="eastAsia" w:ascii="Times New Roman" w:hAnsi="Times New Roman" w:eastAsia="宋体"/>
          <w:b w:val="0"/>
          <w:bCs/>
          <w:color w:val="auto"/>
          <w:sz w:val="28"/>
          <w:highlight w:val="none"/>
          <w:lang w:val="en-US" w:eastAsia="zh-Hans"/>
        </w:rPr>
        <w:t>一等奖、二等奖、三等奖</w:t>
      </w:r>
      <w:r>
        <w:rPr>
          <w:rFonts w:hint="eastAsia" w:eastAsia="宋体"/>
          <w:b w:val="0"/>
          <w:bCs/>
          <w:color w:val="auto"/>
          <w:sz w:val="28"/>
          <w:highlight w:val="none"/>
          <w:lang w:val="en-US" w:eastAsia="zh-CN"/>
        </w:rPr>
        <w:t>和</w:t>
      </w:r>
      <w:r>
        <w:rPr>
          <w:rFonts w:hint="eastAsia" w:ascii="Times New Roman" w:hAnsi="Times New Roman" w:eastAsia="宋体"/>
          <w:b w:val="0"/>
          <w:bCs/>
          <w:color w:val="auto"/>
          <w:sz w:val="28"/>
          <w:highlight w:val="none"/>
          <w:lang w:val="en-US" w:eastAsia="zh-Hans"/>
        </w:rPr>
        <w:t>优秀指导教师奖。</w:t>
      </w:r>
    </w:p>
    <w:p w14:paraId="534FE07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highlight w:val="none"/>
          <w:lang w:val="en-US" w:eastAsia="zh-CN"/>
        </w:rPr>
      </w:pPr>
      <w:r>
        <w:rPr>
          <w:rFonts w:hint="eastAsia" w:ascii="Times New Roman" w:hAnsi="Times New Roman" w:eastAsia="宋体"/>
          <w:b/>
          <w:bCs w:val="0"/>
          <w:color w:val="auto"/>
          <w:sz w:val="28"/>
          <w:highlight w:val="none"/>
          <w:lang w:val="en-US" w:eastAsia="zh-Hans"/>
        </w:rPr>
        <w:t>第</w:t>
      </w:r>
      <w:r>
        <w:rPr>
          <w:rFonts w:hint="eastAsia" w:eastAsia="宋体"/>
          <w:b/>
          <w:bCs w:val="0"/>
          <w:color w:val="auto"/>
          <w:sz w:val="28"/>
          <w:highlight w:val="none"/>
          <w:lang w:val="en-US" w:eastAsia="zh-CN"/>
        </w:rPr>
        <w:t>十九</w:t>
      </w:r>
      <w:r>
        <w:rPr>
          <w:rFonts w:hint="eastAsia" w:ascii="Times New Roman" w:hAnsi="Times New Roman" w:eastAsia="宋体"/>
          <w:b/>
          <w:bCs w:val="0"/>
          <w:color w:val="auto"/>
          <w:sz w:val="28"/>
          <w:highlight w:val="none"/>
          <w:lang w:val="en-US" w:eastAsia="zh-Hans"/>
        </w:rPr>
        <w:t>条</w:t>
      </w:r>
      <w:r>
        <w:rPr>
          <w:rFonts w:hint="eastAsia" w:ascii="Times New Roman" w:hAnsi="Times New Roman" w:eastAsia="宋体"/>
          <w:b w:val="0"/>
          <w:bCs/>
          <w:color w:val="auto"/>
          <w:sz w:val="28"/>
          <w:highlight w:val="none"/>
          <w:lang w:val="en-US" w:eastAsia="zh-Hans"/>
        </w:rPr>
        <w:t xml:space="preserve"> </w:t>
      </w:r>
      <w:r>
        <w:rPr>
          <w:rFonts w:hint="eastAsia" w:eastAsia="宋体"/>
          <w:b w:val="0"/>
          <w:bCs/>
          <w:color w:val="auto"/>
          <w:sz w:val="28"/>
          <w:highlight w:val="none"/>
          <w:lang w:val="en-US" w:eastAsia="zh-CN"/>
        </w:rPr>
        <w:t>决赛决出各级别奖项和优秀指导教师。</w:t>
      </w:r>
    </w:p>
    <w:p w14:paraId="22A71D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r>
        <w:rPr>
          <w:rFonts w:hint="eastAsia" w:ascii="Times New Roman" w:hAnsi="Times New Roman" w:eastAsia="宋体"/>
          <w:b w:val="0"/>
          <w:bCs/>
          <w:color w:val="auto"/>
          <w:sz w:val="28"/>
          <w:highlight w:val="none"/>
          <w:lang w:val="en-US" w:eastAsia="zh-Hans"/>
        </w:rPr>
        <w:t>一等奖，每个</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Hans"/>
        </w:rPr>
        <w:t>获得奖金</w:t>
      </w:r>
      <w:r>
        <w:rPr>
          <w:rFonts w:hint="eastAsia" w:eastAsia="宋体"/>
          <w:b w:val="0"/>
          <w:bCs/>
          <w:color w:val="auto"/>
          <w:sz w:val="28"/>
          <w:highlight w:val="none"/>
          <w:lang w:val="en-US" w:eastAsia="zh-CN"/>
        </w:rPr>
        <w:t>5</w:t>
      </w:r>
      <w:r>
        <w:rPr>
          <w:rFonts w:hint="eastAsia" w:ascii="Times New Roman" w:hAnsi="Times New Roman" w:eastAsia="宋体"/>
          <w:b w:val="0"/>
          <w:bCs/>
          <w:color w:val="auto"/>
          <w:sz w:val="28"/>
          <w:highlight w:val="none"/>
          <w:lang w:val="en-US" w:eastAsia="zh-Hans"/>
        </w:rPr>
        <w:t>000元。二等奖，每个</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Hans"/>
        </w:rPr>
        <w:t>获得奖金</w:t>
      </w:r>
      <w:r>
        <w:rPr>
          <w:rFonts w:hint="eastAsia" w:eastAsia="宋体"/>
          <w:b w:val="0"/>
          <w:bCs/>
          <w:color w:val="auto"/>
          <w:sz w:val="28"/>
          <w:highlight w:val="none"/>
          <w:lang w:val="en-US" w:eastAsia="zh-CN"/>
        </w:rPr>
        <w:t>3</w:t>
      </w:r>
      <w:r>
        <w:rPr>
          <w:rFonts w:hint="eastAsia" w:ascii="Times New Roman" w:hAnsi="Times New Roman" w:eastAsia="宋体"/>
          <w:b w:val="0"/>
          <w:bCs/>
          <w:color w:val="auto"/>
          <w:sz w:val="28"/>
          <w:highlight w:val="none"/>
          <w:lang w:val="en-US" w:eastAsia="zh-Hans"/>
        </w:rPr>
        <w:t>000元。三等奖，每个</w:t>
      </w:r>
      <w:r>
        <w:rPr>
          <w:rFonts w:hint="eastAsia" w:eastAsia="宋体"/>
          <w:b w:val="0"/>
          <w:bCs/>
          <w:color w:val="auto"/>
          <w:sz w:val="28"/>
          <w:highlight w:val="none"/>
          <w:lang w:val="en-US" w:eastAsia="zh-CN"/>
        </w:rPr>
        <w:t>调研小组</w:t>
      </w:r>
      <w:r>
        <w:rPr>
          <w:rFonts w:hint="eastAsia" w:ascii="Times New Roman" w:hAnsi="Times New Roman" w:eastAsia="宋体"/>
          <w:b w:val="0"/>
          <w:bCs/>
          <w:color w:val="auto"/>
          <w:sz w:val="28"/>
          <w:highlight w:val="none"/>
          <w:lang w:val="en-US" w:eastAsia="zh-Hans"/>
        </w:rPr>
        <w:t>获得</w:t>
      </w:r>
      <w:bookmarkStart w:id="0" w:name="_GoBack"/>
      <w:bookmarkEnd w:id="0"/>
      <w:r>
        <w:rPr>
          <w:rFonts w:hint="eastAsia" w:ascii="Times New Roman" w:hAnsi="Times New Roman" w:eastAsia="宋体"/>
          <w:b w:val="0"/>
          <w:bCs/>
          <w:color w:val="auto"/>
          <w:sz w:val="28"/>
          <w:highlight w:val="none"/>
          <w:lang w:val="en-US" w:eastAsia="zh-Hans"/>
        </w:rPr>
        <w:t>奖金</w:t>
      </w:r>
      <w:r>
        <w:rPr>
          <w:rFonts w:hint="eastAsia" w:eastAsia="宋体"/>
          <w:b w:val="0"/>
          <w:bCs/>
          <w:color w:val="auto"/>
          <w:sz w:val="28"/>
          <w:highlight w:val="none"/>
          <w:lang w:val="en-US" w:eastAsia="zh-CN"/>
        </w:rPr>
        <w:t>1</w:t>
      </w:r>
      <w:r>
        <w:rPr>
          <w:rFonts w:hint="eastAsia" w:ascii="Times New Roman" w:hAnsi="Times New Roman" w:eastAsia="宋体"/>
          <w:b w:val="0"/>
          <w:bCs/>
          <w:color w:val="auto"/>
          <w:sz w:val="28"/>
          <w:highlight w:val="none"/>
          <w:lang w:val="en-US" w:eastAsia="zh-Hans"/>
        </w:rPr>
        <w:t>000元。</w:t>
      </w:r>
    </w:p>
    <w:p w14:paraId="18CD0B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val="0"/>
          <w:bCs/>
          <w:color w:val="auto"/>
          <w:sz w:val="28"/>
          <w:highlight w:val="none"/>
          <w:lang w:val="en-US" w:eastAsia="zh-CN"/>
        </w:rPr>
        <w:t>优秀指导教师由专家评审决出，颁发</w:t>
      </w:r>
      <w:r>
        <w:rPr>
          <w:rFonts w:hint="eastAsia" w:ascii="Times New Roman" w:hAnsi="Times New Roman" w:eastAsia="宋体"/>
          <w:b w:val="0"/>
          <w:bCs/>
          <w:color w:val="auto"/>
          <w:sz w:val="28"/>
          <w:highlight w:val="none"/>
          <w:lang w:val="en-US" w:eastAsia="zh-Hans"/>
        </w:rPr>
        <w:t>奖励荣誉证书。</w:t>
      </w:r>
    </w:p>
    <w:p w14:paraId="24B8B0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p>
    <w:p w14:paraId="4242F3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eastAsia="宋体"/>
          <w:b/>
          <w:bCs w:val="0"/>
          <w:color w:val="auto"/>
          <w:sz w:val="28"/>
          <w:highlight w:val="none"/>
          <w:lang w:val="en-US" w:eastAsia="zh-CN"/>
        </w:rPr>
      </w:pPr>
      <w:r>
        <w:rPr>
          <w:rFonts w:hint="eastAsia" w:ascii="Times New Roman" w:hAnsi="Times New Roman" w:eastAsia="宋体" w:cs="Times New Roman"/>
          <w:b/>
          <w:bCs w:val="0"/>
          <w:color w:val="auto"/>
          <w:kern w:val="2"/>
          <w:sz w:val="28"/>
          <w:szCs w:val="22"/>
          <w:highlight w:val="none"/>
          <w:lang w:val="en-US" w:eastAsia="zh-CN" w:bidi="ar-SA"/>
        </w:rPr>
        <w:t>第六章</w:t>
      </w:r>
      <w:r>
        <w:rPr>
          <w:rFonts w:hint="eastAsia" w:eastAsia="宋体" w:cs="Times New Roman"/>
          <w:b/>
          <w:bCs w:val="0"/>
          <w:color w:val="auto"/>
          <w:kern w:val="2"/>
          <w:sz w:val="28"/>
          <w:szCs w:val="22"/>
          <w:highlight w:val="none"/>
          <w:lang w:val="en-US" w:eastAsia="zh-CN" w:bidi="ar-SA"/>
        </w:rPr>
        <w:t xml:space="preserve"> </w:t>
      </w:r>
      <w:r>
        <w:rPr>
          <w:rFonts w:hint="eastAsia" w:eastAsia="宋体"/>
          <w:b/>
          <w:bCs w:val="0"/>
          <w:color w:val="auto"/>
          <w:sz w:val="28"/>
          <w:highlight w:val="none"/>
          <w:lang w:val="en-US" w:eastAsia="zh-CN"/>
        </w:rPr>
        <w:t>附则</w:t>
      </w:r>
    </w:p>
    <w:p w14:paraId="7ABF6BA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eastAsia="宋体"/>
          <w:b/>
          <w:bCs w:val="0"/>
          <w:color w:val="auto"/>
          <w:sz w:val="28"/>
          <w:highlight w:val="none"/>
          <w:lang w:val="en-US" w:eastAsia="zh-CN"/>
        </w:rPr>
      </w:pPr>
    </w:p>
    <w:p w14:paraId="6FEBDCB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eastAsia="宋体"/>
          <w:b/>
          <w:bCs w:val="0"/>
          <w:color w:val="auto"/>
          <w:sz w:val="28"/>
          <w:highlight w:val="none"/>
          <w:lang w:val="en-US" w:eastAsia="zh-CN"/>
        </w:rPr>
      </w:pPr>
    </w:p>
    <w:p w14:paraId="022228D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cs="Times New Roman"/>
          <w:lang w:val="en-US" w:eastAsia="zh-CN"/>
        </w:rPr>
      </w:pPr>
      <w:r>
        <w:rPr>
          <w:rFonts w:hint="eastAsia" w:eastAsia="宋体"/>
          <w:b/>
          <w:bCs w:val="0"/>
          <w:color w:val="auto"/>
          <w:sz w:val="28"/>
          <w:highlight w:val="none"/>
          <w:lang w:val="en-US" w:eastAsia="zh-CN"/>
        </w:rPr>
        <w:t xml:space="preserve">第二十条 </w:t>
      </w:r>
      <w:r>
        <w:rPr>
          <w:rFonts w:hint="eastAsia" w:eastAsia="宋体"/>
          <w:b w:val="0"/>
          <w:bCs/>
          <w:color w:val="auto"/>
          <w:sz w:val="28"/>
          <w:highlight w:val="none"/>
          <w:lang w:val="en-US" w:eastAsia="zh-CN"/>
        </w:rPr>
        <w:t>凡参赛提交调研报告即视为同意基金会将调研成果及相关影像资料应用于学术推广和相关非盈利活动。</w:t>
      </w:r>
    </w:p>
    <w:p w14:paraId="18FC07F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eastAsia="宋体"/>
          <w:b w:val="0"/>
          <w:bCs/>
          <w:color w:val="auto"/>
          <w:sz w:val="28"/>
          <w:highlight w:val="none"/>
          <w:lang w:val="en-US" w:eastAsia="zh-CN"/>
        </w:rPr>
      </w:pPr>
      <w:r>
        <w:rPr>
          <w:rFonts w:hint="eastAsia" w:eastAsia="宋体"/>
          <w:b/>
          <w:bCs w:val="0"/>
          <w:color w:val="auto"/>
          <w:sz w:val="28"/>
          <w:highlight w:val="none"/>
          <w:lang w:val="en-US" w:eastAsia="zh-CN"/>
        </w:rPr>
        <w:t>第二十一条</w:t>
      </w:r>
      <w:r>
        <w:rPr>
          <w:rFonts w:hint="eastAsia" w:eastAsia="宋体"/>
          <w:b w:val="0"/>
          <w:bCs/>
          <w:color w:val="auto"/>
          <w:sz w:val="28"/>
          <w:highlight w:val="none"/>
          <w:lang w:val="en-US" w:eastAsia="zh-CN"/>
        </w:rPr>
        <w:t xml:space="preserve">  竞赛中存在异议的，以学校为单位，在决赛阶段向评委会提出。</w:t>
      </w:r>
    </w:p>
    <w:p w14:paraId="23F68C7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bCs w:val="0"/>
          <w:color w:val="auto"/>
          <w:sz w:val="28"/>
          <w:highlight w:val="none"/>
          <w:lang w:val="en-US" w:eastAsia="zh-CN"/>
        </w:rPr>
        <w:t>第二十二条</w:t>
      </w:r>
      <w:r>
        <w:rPr>
          <w:rFonts w:hint="eastAsia" w:eastAsia="宋体"/>
          <w:b w:val="0"/>
          <w:bCs/>
          <w:color w:val="auto"/>
          <w:sz w:val="28"/>
          <w:highlight w:val="none"/>
          <w:lang w:val="en-US" w:eastAsia="zh-CN"/>
        </w:rPr>
        <w:t xml:space="preserve">  </w:t>
      </w:r>
      <w:r>
        <w:rPr>
          <w:rFonts w:hint="eastAsia" w:ascii="Times New Roman" w:hAnsi="Times New Roman" w:eastAsia="宋体"/>
          <w:b w:val="0"/>
          <w:bCs/>
          <w:color w:val="auto"/>
          <w:sz w:val="28"/>
          <w:highlight w:val="none"/>
          <w:lang w:val="en-US" w:eastAsia="zh-Hans"/>
        </w:rPr>
        <w:t>本办法自公布之日起生效，为</w:t>
      </w:r>
      <w:r>
        <w:rPr>
          <w:rFonts w:hint="eastAsia" w:eastAsia="宋体"/>
          <w:b w:val="0"/>
          <w:bCs/>
          <w:color w:val="auto"/>
          <w:sz w:val="28"/>
          <w:highlight w:val="none"/>
          <w:lang w:val="en-US" w:eastAsia="zh-CN"/>
        </w:rPr>
        <w:t>竞赛</w:t>
      </w:r>
      <w:r>
        <w:rPr>
          <w:rFonts w:hint="eastAsia" w:ascii="Times New Roman" w:hAnsi="Times New Roman" w:eastAsia="宋体"/>
          <w:b w:val="0"/>
          <w:bCs/>
          <w:color w:val="auto"/>
          <w:sz w:val="28"/>
          <w:highlight w:val="none"/>
          <w:lang w:val="en-US" w:eastAsia="zh-Hans"/>
        </w:rPr>
        <w:t>实施基本准则。未尽事宜，以基金会通知为准。</w:t>
      </w:r>
    </w:p>
    <w:p w14:paraId="4E2EA50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bCs w:val="0"/>
          <w:color w:val="auto"/>
          <w:sz w:val="28"/>
          <w:highlight w:val="none"/>
          <w:lang w:val="en-US" w:eastAsia="zh-CN"/>
        </w:rPr>
        <w:t>第二十三条</w:t>
      </w:r>
      <w:r>
        <w:rPr>
          <w:rFonts w:hint="eastAsia" w:eastAsia="宋体"/>
          <w:b w:val="0"/>
          <w:bCs/>
          <w:color w:val="auto"/>
          <w:sz w:val="28"/>
          <w:highlight w:val="none"/>
          <w:lang w:val="en-US" w:eastAsia="zh-CN"/>
        </w:rPr>
        <w:t xml:space="preserve">  </w:t>
      </w:r>
      <w:r>
        <w:rPr>
          <w:rFonts w:hint="eastAsia" w:ascii="Times New Roman" w:hAnsi="Times New Roman" w:eastAsia="宋体"/>
          <w:b w:val="0"/>
          <w:bCs/>
          <w:color w:val="auto"/>
          <w:sz w:val="28"/>
          <w:highlight w:val="none"/>
          <w:lang w:val="en-US" w:eastAsia="zh-Hans"/>
        </w:rPr>
        <w:t>本办法由中国金融教育发展基金会</w:t>
      </w:r>
      <w:r>
        <w:rPr>
          <w:rFonts w:hint="eastAsia" w:eastAsia="宋体"/>
          <w:b w:val="0"/>
          <w:bCs/>
          <w:color w:val="auto"/>
          <w:sz w:val="28"/>
          <w:highlight w:val="none"/>
          <w:lang w:val="en-US" w:eastAsia="zh-CN"/>
        </w:rPr>
        <w:t>金融教育部</w:t>
      </w:r>
      <w:r>
        <w:rPr>
          <w:rFonts w:hint="eastAsia" w:ascii="Times New Roman" w:hAnsi="Times New Roman" w:eastAsia="宋体"/>
          <w:b w:val="0"/>
          <w:bCs/>
          <w:color w:val="auto"/>
          <w:sz w:val="28"/>
          <w:highlight w:val="none"/>
          <w:lang w:val="en-US" w:eastAsia="zh-Hans"/>
        </w:rPr>
        <w:t>负责解释。</w:t>
      </w:r>
    </w:p>
    <w:p w14:paraId="6AC4250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b w:val="0"/>
          <w:bCs/>
          <w:color w:val="auto"/>
          <w:sz w:val="28"/>
          <w:highlight w:val="none"/>
          <w:lang w:val="en-US" w:eastAsia="zh-CN"/>
        </w:rPr>
      </w:pPr>
    </w:p>
    <w:p w14:paraId="683F69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eastAsia="宋体"/>
          <w:b w:val="0"/>
          <w:bCs/>
          <w:color w:val="auto"/>
          <w:sz w:val="28"/>
          <w:highlight w:val="none"/>
          <w:lang w:val="en-US" w:eastAsia="zh-CN"/>
        </w:rPr>
      </w:pPr>
    </w:p>
    <w:p w14:paraId="50F299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highlight w:val="none"/>
          <w:lang w:val="en-US" w:eastAsia="zh-Hans"/>
        </w:rPr>
      </w:pPr>
    </w:p>
    <w:p w14:paraId="5DF32E6E">
      <w:pPr>
        <w:rPr>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2495B"/>
    <w:rsid w:val="01947D97"/>
    <w:rsid w:val="056D28A5"/>
    <w:rsid w:val="0B1A0260"/>
    <w:rsid w:val="0E806222"/>
    <w:rsid w:val="0FA00041"/>
    <w:rsid w:val="19D576A6"/>
    <w:rsid w:val="1FC914A7"/>
    <w:rsid w:val="21D43828"/>
    <w:rsid w:val="261920E3"/>
    <w:rsid w:val="32D65BE4"/>
    <w:rsid w:val="357E6D29"/>
    <w:rsid w:val="37AE175F"/>
    <w:rsid w:val="38695A32"/>
    <w:rsid w:val="40E524FF"/>
    <w:rsid w:val="424B46D0"/>
    <w:rsid w:val="43116B7F"/>
    <w:rsid w:val="45B2495B"/>
    <w:rsid w:val="5A1B7FE4"/>
    <w:rsid w:val="672A3F5C"/>
    <w:rsid w:val="679A7B08"/>
    <w:rsid w:val="69E441CA"/>
    <w:rsid w:val="72231CD3"/>
    <w:rsid w:val="7C7A0AC6"/>
    <w:rsid w:val="7E5C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1653</Words>
  <Characters>1681</Characters>
  <Lines>0</Lines>
  <Paragraphs>0</Paragraphs>
  <TotalTime>131</TotalTime>
  <ScaleCrop>false</ScaleCrop>
  <LinksUpToDate>false</LinksUpToDate>
  <CharactersWithSpaces>1720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2025-05-15T08:39:00Z</dcterms:created>
  <dc:creator>金融教育部</dc:creator>
  <cp:lastModifiedBy>金融教育部</cp:lastModifiedBy>
  <cp:lastPrinted>2026-06-12T01:07:00Z</cp:lastPrinted>
  <dcterms:modified xsi:type="dcterms:W3CDTF">2026-06-16T02:25:30Z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FE928004CDA24467A88C0737E72FD42C_13</vt:lpwstr>
  </property>
  <property fmtid="{D5CDD505-2E9C-101B-9397-08002B2CF9AE}" pid="4" name="KSOTemplateDocerSaveRecord">
    <vt:lpwstr>eyJoZGlkIjoiMWU1YzczMTM5YjgzM2UyNTlhYmRiYjIxMzBhYjhiNzgiLCJ1c2VySWQiOiIyNDkwODY2OTgifQ==</vt:lpwstr>
  </property>
</Properties>
</file>